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A3DB" w14:textId="77777777" w:rsidR="009B1816" w:rsidRDefault="001B749C">
      <w:pPr>
        <w:pStyle w:val="Brdtekst"/>
        <w:ind w:left="0" w:firstLine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59680" behindDoc="1" locked="0" layoutInCell="1" allowOverlap="1" wp14:anchorId="115E50C2" wp14:editId="2D6DE676">
                <wp:simplePos x="0" y="0"/>
                <wp:positionH relativeFrom="page">
                  <wp:posOffset>-120650</wp:posOffset>
                </wp:positionH>
                <wp:positionV relativeFrom="page">
                  <wp:posOffset>-36830</wp:posOffset>
                </wp:positionV>
                <wp:extent cx="7560309" cy="106565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56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56570">
                              <a:moveTo>
                                <a:pt x="0" y="10656074"/>
                              </a:moveTo>
                              <a:lnTo>
                                <a:pt x="0" y="0"/>
                              </a:lnTo>
                              <a:lnTo>
                                <a:pt x="7559999" y="0"/>
                              </a:lnTo>
                              <a:lnTo>
                                <a:pt x="7559999" y="10656074"/>
                              </a:lnTo>
                              <a:lnTo>
                                <a:pt x="0" y="10656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5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6DBE3" id="Graphic 1" o:spid="_x0000_s1026" style="position:absolute;margin-left:-9.5pt;margin-top:-2.9pt;width:595.3pt;height:839.1pt;z-index:-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5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0CLQIAAM4EAAAOAAAAZHJzL2Uyb0RvYy54bWysVMFu2zAMvQ/YPwi6L3baOVmNOMXQIsOA&#10;oivQDDsrshwbk0WNUuL070fJURI0t2E+SJT5RD8+kl7cH3rN9gpdB6bi00nOmTIS6s5sK/5zvfr0&#10;hTPnhamFBqMq/qYcv19+/LAYbKluoAVdK2QUxLhysBVvvbdlljnZql64CVhlyNkA9sLTEbdZjWKg&#10;6L3ObvJ8lg2AtUWQyjl6+zg6+TLGbxol/Y+mccozXXHi5uOKcd2ENVsuRLlFYdtOHmmIf2DRi87Q&#10;R0+hHoUXbIfdVai+kwgOGj+R0GfQNJ1UMQfKZpq/y+a1FVbFXEgcZ08yuf8XVj7vX+0LBurOPoH8&#10;7UiRbLCuPHnCwR0xhwb7gCXi7BBVfDupqA6eSXo5L2b5bX7HmSTfNJ8Vs2Iehc5Eme7LnfPfFMRY&#10;Yv/k/FiHOlmiTZY8mGQiVTPUUcc6es6ojsgZ1XEz1tEKH+4FgsFkwwWZ9oJLAPSwV2uIUH9OJdLN&#10;559DPKJ7BmlzDU5JJV/abQw4L4o7ejhLClG8hEj7NfIdgQRM+3iBGjlJe+aaIFKDUyP9IELM4yQM&#10;cbiU3oHu6lWnddDB4XbzoJHtBWm8ul0VqyTDBSy2xtgNoS82UL+9IBtogCru/uwEKs70d0MdGqYt&#10;GZiMTTLQ6weIMxlLgM6vD78EWmbJrLinZnqG1P+iTD1C/ANgxIabBr7uPDRdaKDIbWR0PNDQxPyP&#10;Ax6m8vIcUeff0PIvAAAA//8DAFBLAwQUAAYACAAAACEA5/wOKeEAAAAMAQAADwAAAGRycy9kb3du&#10;cmV2LnhtbEyPzU7DMBCE70i8g7VI3FonFU0gxKkiJCTEjRYquDnxkp/G6yh22/D2bE9wm9GOZufL&#10;N7MdxAkn3zlSEC8jEEi1Mx01Ct53z4t7ED5oMnpwhAp+0MOmuL7KdWbcmd7wtA2N4BLymVbQhjBm&#10;Uvq6Rav90o1IfPt2k9WB7dRIM+kzl9tBrqIokVZ3xB9aPeJTi/Vhe7QKhrQ+6M/evfRllfYfr1/7&#10;NZZ7pW5v5vIRRMA5/IXhMp+nQ8GbKnck48WgYBE/MEtgsWaESyBO4wRExSpJV3cgi1z+hyh+AQAA&#10;//8DAFBLAQItABQABgAIAAAAIQC2gziS/gAAAOEBAAATAAAAAAAAAAAAAAAAAAAAAABbQ29udGVu&#10;dF9UeXBlc10ueG1sUEsBAi0AFAAGAAgAAAAhADj9If/WAAAAlAEAAAsAAAAAAAAAAAAAAAAALwEA&#10;AF9yZWxzLy5yZWxzUEsBAi0AFAAGAAgAAAAhAPQQ7QItAgAAzgQAAA4AAAAAAAAAAAAAAAAALgIA&#10;AGRycy9lMm9Eb2MueG1sUEsBAi0AFAAGAAgAAAAhAOf8DinhAAAADAEAAA8AAAAAAAAAAAAAAAAA&#10;hwQAAGRycy9kb3ducmV2LnhtbFBLBQYAAAAABAAEAPMAAACVBQAAAAA=&#10;" path="m,10656074l,,7559999,r,10656074l,10656074xe" fillcolor="#f3f5f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2FA8952" wp14:editId="0072D17B">
                <wp:simplePos x="0" y="0"/>
                <wp:positionH relativeFrom="page">
                  <wp:posOffset>0</wp:posOffset>
                </wp:positionH>
                <wp:positionV relativeFrom="page">
                  <wp:posOffset>14310</wp:posOffset>
                </wp:positionV>
                <wp:extent cx="596265" cy="106565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265" cy="10656570"/>
                          <a:chOff x="0" y="0"/>
                          <a:chExt cx="596265" cy="106565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8010" cy="1065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" h="10656570">
                                <a:moveTo>
                                  <a:pt x="0" y="10656075"/>
                                </a:moveTo>
                                <a:lnTo>
                                  <a:pt x="0" y="0"/>
                                </a:lnTo>
                                <a:lnTo>
                                  <a:pt x="587442" y="0"/>
                                </a:lnTo>
                                <a:lnTo>
                                  <a:pt x="587442" y="10656075"/>
                                </a:lnTo>
                                <a:lnTo>
                                  <a:pt x="0" y="10656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9395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28120"/>
                            <a:ext cx="417195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95" h="541655">
                                <a:moveTo>
                                  <a:pt x="0" y="541096"/>
                                </a:moveTo>
                                <a:lnTo>
                                  <a:pt x="0" y="0"/>
                                </a:lnTo>
                                <a:lnTo>
                                  <a:pt x="416878" y="0"/>
                                </a:lnTo>
                                <a:lnTo>
                                  <a:pt x="416878" y="541096"/>
                                </a:lnTo>
                                <a:lnTo>
                                  <a:pt x="0" y="54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A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2399" y="1228120"/>
                            <a:ext cx="26670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541655">
                                <a:moveTo>
                                  <a:pt x="0" y="0"/>
                                </a:moveTo>
                                <a:lnTo>
                                  <a:pt x="266593" y="0"/>
                                </a:lnTo>
                                <a:lnTo>
                                  <a:pt x="266593" y="541201"/>
                                </a:lnTo>
                                <a:lnTo>
                                  <a:pt x="0" y="541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5">
                            <a:solidFill>
                              <a:srgbClr val="D9BA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8866" y="1228120"/>
                            <a:ext cx="17018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541655">
                                <a:moveTo>
                                  <a:pt x="170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096"/>
                                </a:lnTo>
                                <a:lnTo>
                                  <a:pt x="170053" y="541096"/>
                                </a:lnTo>
                                <a:lnTo>
                                  <a:pt x="17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A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18865" y="1228120"/>
                            <a:ext cx="17018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541655">
                                <a:moveTo>
                                  <a:pt x="0" y="0"/>
                                </a:moveTo>
                                <a:lnTo>
                                  <a:pt x="170132" y="0"/>
                                </a:lnTo>
                                <a:lnTo>
                                  <a:pt x="170132" y="541201"/>
                                </a:lnTo>
                                <a:lnTo>
                                  <a:pt x="0" y="541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5">
                            <a:solidFill>
                              <a:srgbClr val="C00A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CE5CB" id="Group 2" o:spid="_x0000_s1026" style="position:absolute;margin-left:0;margin-top:1.15pt;width:46.95pt;height:839.1pt;z-index:15729664;mso-wrap-distance-left:0;mso-wrap-distance-right:0;mso-position-horizontal-relative:page;mso-position-vertical-relative:page" coordsize="5962,10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Mm+gMAAIwTAAAOAAAAZHJzL2Uyb0RvYy54bWzsWNtu4zYQfS/QfyD03uhi62IhziKJm6DA&#10;YneBTdFnWqIsoZLIkrTl/H2HpGgpctw42xRtF/GDRJmj4cyZcziSLj/smxrtCBcVbZeOf+E5iLQZ&#10;zat2s3R+fbj7KXGQkLjNcU1bsnQeiXA+XP34w2XHUhLQktY54QictCLt2NIppWSp64qsJA0WF5SR&#10;FiYLyhss4ZJv3JzjDrw3tRt4XuR2lOeM04wIAf+uzKRzpf0XBcnk56IQRKJ66UBsUh+5Pq7V0b26&#10;xOmGY1ZWWR8G/oYoGly1sOjB1QpLjLa8OnLVVBmnghbyIqONS4uiyojOAbLxvUk295xumc5lk3Yb&#10;doAJoJ3g9M1us0+7e86+si/cRA/DjzT7XQAubsc26XheXW8G433BG3UTJIH2GtHHA6JkL1EGf4aL&#10;KIhCB2Uw5XtRGIVxj3lWQmGO7svKn1+408WpWViHdwinY8AfMUAk/h5EX0vMiEZeKAi+cFTlS2fm&#10;oBY3wOL7njAzxR+1NNgoDPsr0cN5FkJJAoU/RuiQJ06zrZD3hGqw8e6jkIa0uR3h0o6yfWuHHKiv&#10;SF9r0ksHAem5g4D0a0N6hqW6T1VQDVEH1epjKUfFUvMN3ZEHqi3lUDJdTy8OlTuIdjCq22NjXXWw&#10;snP2zLTDMInn88BBlkDnGE6Wtw7t2TgGYC3zhkitSVZTQUzwCgGdxQEVCGGMu6B1ld9Vda1QEHyz&#10;vq052mEAOFktZotQix/XrMTmX38Bvx6Z3lz7H/kBAovUUEWN1jR/BJ51QK2lI/7YYk4cVP/SApPV&#10;xmUH3A7WdsBlfUv19qYrxIV82P+GOUMMhktHghY/UUtonFoGQYLKwNiqO1t6vZW0qBS9dGwmov4C&#10;xGWo/o+rbD5V2Vzh+EqV+UGQ+EG/19jdaO7HPpRK70bh3I9Cy10r1HHFLU6wp7+90mwkoLQ+EFWB&#10;QUJj9oKBt4jeQGWQcRJDP35RZSPDJ4tb4djzySitwdsobLW4ub65sWIahPguIKvqXhx9mwKGP21T&#10;muZnC8gPgxnsXXrjfE5FQRTFXt+x/l0V2UjOUZFtQIPGLEkNi8FXuIAG/6I4RoaQPTy19cS07ux5&#10;Io7zDG2U1slrBFS3qof7s/nMdKNRq5m0rFOCMh1hhUVpmpj2cEivbwTvHevouTCaCk7v1mcLbu4n&#10;SQQ+1JPKc4LzY89P/hOCs5H8teDAygufSumU6szz2ZT1lv0TCQ1d0BrYszEcrXtG2xpZT9d/jepO&#10;q+zW8679u/e2dfxe+3zbiqcqihV2r1MRtL7vRUVPpXFKQEqRs3PenEaG/9e2dUpQ32Hb0h834JOP&#10;fmfsP0+pb0rja92Ph49oV38CAAD//wMAUEsDBBQABgAIAAAAIQB3LsU13QAAAAYBAAAPAAAAZHJz&#10;L2Rvd25yZXYueG1sTI9BS8NAFITvgv9heYI3u0lDSxuzKaWopyLYCuLtNXlNQrNvQ3abpP/e50mP&#10;wwwz32SbybZqoN43jg3EswgUceHKhisDn8fXpxUoH5BLbB2TgRt52OT3dxmmpRv5g4ZDqJSUsE/R&#10;QB1Cl2rti5os+pnriMU7u95iENlXuuxxlHLb6nkULbXFhmWhxo52NRWXw9UaeBtx3Cbxy7C/nHe3&#10;7+Pi/WsfkzGPD9P2GVSgKfyF4Rdf0CEXppO7culVa0COBAPzBJSY62QN6iSh5SpagM4z/R8//wEA&#10;AP//AwBQSwECLQAUAAYACAAAACEAtoM4kv4AAADhAQAAEwAAAAAAAAAAAAAAAAAAAAAAW0NvbnRl&#10;bnRfVHlwZXNdLnhtbFBLAQItABQABgAIAAAAIQA4/SH/1gAAAJQBAAALAAAAAAAAAAAAAAAAAC8B&#10;AABfcmVscy8ucmVsc1BLAQItABQABgAIAAAAIQAkTGMm+gMAAIwTAAAOAAAAAAAAAAAAAAAAAC4C&#10;AABkcnMvZTJvRG9jLnhtbFBLAQItABQABgAIAAAAIQB3LsU13QAAAAYBAAAPAAAAAAAAAAAAAAAA&#10;AFQGAABkcnMvZG93bnJldi54bWxQSwUGAAAAAAQABADzAAAAXgcAAAAA&#10;">
                <v:shape id="Graphic 3" o:spid="_x0000_s1027" style="position:absolute;width:5880;height:106565;visibility:visible;mso-wrap-style:square;v-text-anchor:top" coordsize="588010,1065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Y7xAAAANoAAAAPAAAAZHJzL2Rvd25yZXYueG1sRI9BawIx&#10;FITvhf6H8AQvRbNV0bI1SqkKPfTSVXp+3Tx3g5uXJYm6669vCkKPw8x8wyzXnW3EhXwwjhU8jzMQ&#10;xKXThisFh/1u9AIiRGSNjWNS0FOA9erxYYm5dlf+oksRK5EgHHJUUMfY5lKGsiaLYexa4uQdnbcY&#10;k/SV1B6vCW4bOcmyubRoOC3U2NJ7TeWpOFsFT/3mtjmZ2fbze260K/rFz67wSg0H3dsriEhd/A/f&#10;2x9awRT+rqQbIFe/AAAA//8DAFBLAQItABQABgAIAAAAIQDb4fbL7gAAAIUBAAATAAAAAAAAAAAA&#10;AAAAAAAAAABbQ29udGVudF9UeXBlc10ueG1sUEsBAi0AFAAGAAgAAAAhAFr0LFu/AAAAFQEAAAsA&#10;AAAAAAAAAAAAAAAAHwEAAF9yZWxzLy5yZWxzUEsBAi0AFAAGAAgAAAAhAABxRjvEAAAA2gAAAA8A&#10;AAAAAAAAAAAAAAAABwIAAGRycy9kb3ducmV2LnhtbFBLBQYAAAAAAwADALcAAAD4AgAAAAA=&#10;" path="m,10656075l,,587442,r,10656075l,10656075xe" fillcolor="#8d9395" stroked="f">
                  <v:fill opacity="13107f"/>
                  <v:path arrowok="t"/>
                </v:shape>
                <v:shape id="Graphic 4" o:spid="_x0000_s1028" style="position:absolute;top:12281;width:4171;height:5416;visibility:visible;mso-wrap-style:square;v-text-anchor:top" coordsize="417195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a7xAAAANoAAAAPAAAAZHJzL2Rvd25yZXYueG1sRI9Ba8JA&#10;FITvhf6H5RW81Y1VGoluQhFTSm+mInh7Zl83odm3Ibtq/PduodDjMDPfMOtitJ240OBbxwpm0wQE&#10;ce10y0bB/qt8XoLwAVlj55gU3MhDkT8+rDHT7so7ulTBiAhhn6GCJoQ+k9LXDVn0U9cTR+/bDRZD&#10;lIOResBrhNtOviTJq7TYclxosKdNQ/VPdbYKNm1f3t5rczjujExnVXn63M5TpSZP49sKRKAx/If/&#10;2h9awQJ+r8QbIPM7AAAA//8DAFBLAQItABQABgAIAAAAIQDb4fbL7gAAAIUBAAATAAAAAAAAAAAA&#10;AAAAAAAAAABbQ29udGVudF9UeXBlc10ueG1sUEsBAi0AFAAGAAgAAAAhAFr0LFu/AAAAFQEAAAsA&#10;AAAAAAAAAAAAAAAAHwEAAF9yZWxzLy5yZWxzUEsBAi0AFAAGAAgAAAAhAHZTJrvEAAAA2gAAAA8A&#10;AAAAAAAAAAAAAAAABwIAAGRycy9kb3ducmV2LnhtbFBLBQYAAAAAAwADALcAAAD4AgAAAAA=&#10;" path="m,541096l,,416878,r,541096l,541096xe" fillcolor="#d9babb" stroked="f">
                  <v:path arrowok="t"/>
                </v:shape>
                <v:shape id="Graphic 5" o:spid="_x0000_s1029" style="position:absolute;left:1523;top:12281;width:2667;height:5416;visibility:visible;mso-wrap-style:square;v-text-anchor:top" coordsize="26670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jLxAAAANoAAAAPAAAAZHJzL2Rvd25yZXYueG1sRI/dasJA&#10;FITvhb7Dcgre6aaKotFVSsUf6EVp6gMcs8ckNHs27q4m7dO7BaGXw8x8wyzXnanFjZyvLCt4GSYg&#10;iHOrKy4UHL+2gxkIH5A11pZJwQ95WK+eektMtW35k25ZKESEsE9RQRlCk0rp85IM+qFtiKN3ts5g&#10;iNIVUjtsI9zUcpQkU2mw4rhQYkNvJeXf2dUoyNp2zJtdtnPz2cfv6djt5eV9r1T/uXtdgAjUhf/w&#10;o33QCibwdyXeALm6AwAA//8DAFBLAQItABQABgAIAAAAIQDb4fbL7gAAAIUBAAATAAAAAAAAAAAA&#10;AAAAAAAAAABbQ29udGVudF9UeXBlc10ueG1sUEsBAi0AFAAGAAgAAAAhAFr0LFu/AAAAFQEAAAsA&#10;AAAAAAAAAAAAAAAAHwEAAF9yZWxzLy5yZWxzUEsBAi0AFAAGAAgAAAAhAC4HKMvEAAAA2gAAAA8A&#10;AAAAAAAAAAAAAAAABwIAAGRycy9kb3ducmV2LnhtbFBLBQYAAAAAAwADALcAAAD4AgAAAAA=&#10;" path="m,l266593,r,541201l,541201,,xe" filled="f" strokecolor="#d9babb" strokeweight=".37319mm">
                  <v:path arrowok="t"/>
                </v:shape>
                <v:shape id="Graphic 6" o:spid="_x0000_s1030" style="position:absolute;left:4188;top:12281;width:1702;height:5416;visibility:visible;mso-wrap-style:square;v-text-anchor:top" coordsize="17018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E6wgAAANoAAAAPAAAAZHJzL2Rvd25yZXYueG1sRI9Bi8Iw&#10;FITvgv8hPGFvmqqsLtUou5UV8WaV9fponm2xeSlN1Lq/3giCx2FmvmHmy9ZU4kqNKy0rGA4iEMSZ&#10;1SXnCg773/4XCOeRNVaWScGdHCwX3c4cY21vvKNr6nMRIOxiVFB4X8dSuqwgg25ga+LgnWxj0AfZ&#10;5FI3eAtwU8lRFE2kwZLDQoE1JQVl5/RiFMhqtR3/ffqf7e50HF0OyX6dTP+V+ui13zMQnlr/Dr/a&#10;G61gAs8r4QbIxQMAAP//AwBQSwECLQAUAAYACAAAACEA2+H2y+4AAACFAQAAEwAAAAAAAAAAAAAA&#10;AAAAAAAAW0NvbnRlbnRfVHlwZXNdLnhtbFBLAQItABQABgAIAAAAIQBa9CxbvwAAABUBAAALAAAA&#10;AAAAAAAAAAAAAB8BAABfcmVscy8ucmVsc1BLAQItABQABgAIAAAAIQAesBE6wgAAANoAAAAPAAAA&#10;AAAAAAAAAAAAAAcCAABkcnMvZG93bnJldi54bWxQSwUGAAAAAAMAAwC3AAAA9gIAAAAA&#10;" path="m170053,l,,,541096r170053,l170053,xe" fillcolor="#c00a1f" stroked="f">
                  <v:path arrowok="t"/>
                </v:shape>
                <v:shape id="Graphic 7" o:spid="_x0000_s1031" style="position:absolute;left:4188;top:12281;width:1702;height:5416;visibility:visible;mso-wrap-style:square;v-text-anchor:top" coordsize="17018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T4wwAAANoAAAAPAAAAZHJzL2Rvd25yZXYueG1sRI9Ba8JA&#10;FITvBf/D8oTe6sYeWo2uIcRKe5IaBT0+ss8kmH0bdldN/71bKPQ4zMw3zDIbTCdu5HxrWcF0koAg&#10;rqxuuVZw2G9eZiB8QNbYWSYFP+QhW42elphqe+cd3cpQiwhhn6KCJoQ+ldJXDRn0E9sTR+9sncEQ&#10;pauldniPcNPJ1yR5kwZbjgsN9lQ0VF3Kq1Fw+nbJOt9+dPPPXM6Kmsr+qEulnsdDvgARaAj/4b/2&#10;l1bwDr9X4g2QqwcAAAD//wMAUEsBAi0AFAAGAAgAAAAhANvh9svuAAAAhQEAABMAAAAAAAAAAAAA&#10;AAAAAAAAAFtDb250ZW50X1R5cGVzXS54bWxQSwECLQAUAAYACAAAACEAWvQsW78AAAAVAQAACwAA&#10;AAAAAAAAAAAAAAAfAQAAX3JlbHMvLnJlbHNQSwECLQAUAAYACAAAACEAyo2k+MMAAADaAAAADwAA&#10;AAAAAAAAAAAAAAAHAgAAZHJzL2Rvd25yZXYueG1sUEsFBgAAAAADAAMAtwAAAPcCAAAAAA==&#10;" path="m,l170132,r,541201l,541201,,xe" filled="f" strokecolor="#c00a1f" strokeweight=".37319mm">
                  <v:path arrowok="t"/>
                </v:shape>
                <w10:wrap anchorx="page" anchory="page"/>
              </v:group>
            </w:pict>
          </mc:Fallback>
        </mc:AlternateContent>
      </w:r>
    </w:p>
    <w:p w14:paraId="719BCDB7" w14:textId="77777777" w:rsidR="009B1816" w:rsidRDefault="009B1816">
      <w:pPr>
        <w:pStyle w:val="Brdtekst"/>
        <w:spacing w:before="10"/>
        <w:ind w:left="0" w:firstLine="0"/>
        <w:rPr>
          <w:rFonts w:ascii="Times New Roman"/>
        </w:rPr>
      </w:pPr>
    </w:p>
    <w:p w14:paraId="012FD86D" w14:textId="77777777" w:rsidR="009B1816" w:rsidRDefault="001B749C">
      <w:pPr>
        <w:pStyle w:val="Brdtekst"/>
        <w:ind w:left="886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DB021F" wp14:editId="1FED4013">
            <wp:extent cx="576072" cy="24993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734A" w14:textId="77777777" w:rsidR="009B1816" w:rsidRDefault="001B749C">
      <w:pPr>
        <w:pStyle w:val="Brdtekst"/>
        <w:spacing w:before="4"/>
        <w:ind w:left="0" w:firstLine="0"/>
        <w:rPr>
          <w:rFonts w:ascii="Times New Roman"/>
          <w:sz w:val="5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BBFCB8D" wp14:editId="37F0D855">
            <wp:simplePos x="0" y="0"/>
            <wp:positionH relativeFrom="page">
              <wp:posOffset>6364223</wp:posOffset>
            </wp:positionH>
            <wp:positionV relativeFrom="paragraph">
              <wp:posOffset>54610</wp:posOffset>
            </wp:positionV>
            <wp:extent cx="795527" cy="451103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99F5F" w14:textId="77777777" w:rsidR="009B1816" w:rsidRDefault="009B1816">
      <w:pPr>
        <w:pStyle w:val="Brdtekst"/>
        <w:spacing w:before="9"/>
        <w:ind w:left="0" w:firstLine="0"/>
        <w:rPr>
          <w:rFonts w:ascii="Times New Roman"/>
          <w:sz w:val="25"/>
        </w:rPr>
      </w:pPr>
    </w:p>
    <w:p w14:paraId="43AC705A" w14:textId="77777777" w:rsidR="006A6E69" w:rsidRDefault="003C63CB" w:rsidP="003C63CB">
      <w:pPr>
        <w:pStyle w:val="Tittel"/>
        <w:ind w:left="0"/>
      </w:pPr>
      <w:proofErr w:type="spellStart"/>
      <w:r>
        <w:t>Veien</w:t>
      </w:r>
      <w:proofErr w:type="spellEnd"/>
      <w:r>
        <w:t xml:space="preserve"> til tariffavtale og </w:t>
      </w:r>
      <w:r w:rsidR="006A6E69">
        <w:t xml:space="preserve">den </w:t>
      </w:r>
      <w:proofErr w:type="spellStart"/>
      <w:r>
        <w:t>tillitsvalgtes</w:t>
      </w:r>
      <w:proofErr w:type="spellEnd"/>
      <w:r>
        <w:t xml:space="preserve"> rolle</w:t>
      </w:r>
    </w:p>
    <w:p w14:paraId="35DE14FA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Som tillitsvalgt har du en viktig rolle i prosessen frem mot å få på plass tariffavtale for våre medlemmer. Veien til tariffavtale – fra et medlem melder seg inn til det får tariffavtale, og hva du trenger å gjøre gjennomgås her.</w:t>
      </w:r>
    </w:p>
    <w:p w14:paraId="23D781A1" w14:textId="77777777" w:rsidR="006A6E69" w:rsidRPr="006A6E69" w:rsidRDefault="006A6E69" w:rsidP="006A6E69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Hvordan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få tariffavtale?</w:t>
      </w:r>
    </w:p>
    <w:p w14:paraId="1D94C9EB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 xml:space="preserve">Innmeldingsprosessen i FLT er delt i to deler. En del som går på innmelding. Og en del som går på å opprette tariffavtale for medlemmet. </w:t>
      </w:r>
      <w:proofErr w:type="spellStart"/>
      <w:r w:rsidRPr="006A6E69">
        <w:rPr>
          <w:rFonts w:ascii="Arial" w:hAnsi="Arial" w:cs="Arial"/>
        </w:rPr>
        <w:t>FLTs</w:t>
      </w:r>
      <w:proofErr w:type="spellEnd"/>
      <w:r w:rsidRPr="006A6E69">
        <w:rPr>
          <w:rFonts w:ascii="Arial" w:hAnsi="Arial" w:cs="Arial"/>
        </w:rPr>
        <w:t xml:space="preserve"> tillitsvalgte er viktige i begge disse delene.</w:t>
      </w:r>
    </w:p>
    <w:p w14:paraId="7012FA56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For å få tariffavtale kreves det at begge sider av innmeldingsblanketten fylles ut.</w:t>
      </w:r>
    </w:p>
    <w:p w14:paraId="231A9766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Medlemmet fyller ut del 1 selv og du som tillitsvalgt vil bli kontaktet av forbundet for å få fylt ut og signert del 2, som gjøres lokalt på bedriften.</w:t>
      </w:r>
    </w:p>
    <w:p w14:paraId="4E2EFC18" w14:textId="77777777" w:rsidR="006A6E69" w:rsidRPr="006A6E69" w:rsidRDefault="006A6E69" w:rsidP="006A6E69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Hvis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FLT har medlemmer med tariffavtale på </w:t>
      </w: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bedriften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fra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før</w:t>
      </w:r>
    </w:p>
    <w:p w14:paraId="7B8A0EF7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 xml:space="preserve">Har FLT tariffavtale opprettet i bedriften fra før </w:t>
      </w:r>
      <w:proofErr w:type="gramStart"/>
      <w:r w:rsidRPr="006A6E69">
        <w:rPr>
          <w:rFonts w:ascii="Arial" w:hAnsi="Arial" w:cs="Arial"/>
        </w:rPr>
        <w:t>( det</w:t>
      </w:r>
      <w:proofErr w:type="gramEnd"/>
      <w:r w:rsidRPr="006A6E69">
        <w:rPr>
          <w:rFonts w:ascii="Arial" w:hAnsi="Arial" w:cs="Arial"/>
        </w:rPr>
        <w:t xml:space="preserve"> vil si flere FLT-medlemmer med avtale), kan nye medlemmer sende inn både del 1 og del 2. Hvis bedriften har signert på del 2, vil medlemmet med en gang bli registrert på tariffavtale.</w:t>
      </w:r>
    </w:p>
    <w:p w14:paraId="7A6D094C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 xml:space="preserve">Dersom bare del 1 er fylt ut, vil FLT foreta de nødvendige skritt for at nye medlemmer skal bli godkjent på tariffavtale. Dette gjøres ved at </w:t>
      </w:r>
      <w:proofErr w:type="gramStart"/>
      <w:r w:rsidRPr="006A6E69">
        <w:rPr>
          <w:rFonts w:ascii="Arial" w:hAnsi="Arial" w:cs="Arial"/>
        </w:rPr>
        <w:t>vi :</w:t>
      </w:r>
      <w:proofErr w:type="gramEnd"/>
    </w:p>
    <w:p w14:paraId="440A9448" w14:textId="77777777" w:rsidR="006A6E69" w:rsidRPr="006A6E69" w:rsidRDefault="006A6E69" w:rsidP="006A6E69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spellStart"/>
      <w:r w:rsidRPr="006A6E69">
        <w:rPr>
          <w:sz w:val="24"/>
          <w:szCs w:val="24"/>
        </w:rPr>
        <w:t>sjekker</w:t>
      </w:r>
      <w:proofErr w:type="spellEnd"/>
      <w:r w:rsidRPr="006A6E69">
        <w:rPr>
          <w:sz w:val="24"/>
          <w:szCs w:val="24"/>
        </w:rPr>
        <w:t xml:space="preserve"> opp om det nye </w:t>
      </w:r>
      <w:proofErr w:type="spellStart"/>
      <w:r w:rsidRPr="006A6E69">
        <w:rPr>
          <w:sz w:val="24"/>
          <w:szCs w:val="24"/>
        </w:rPr>
        <w:t>medlemmet</w:t>
      </w:r>
      <w:proofErr w:type="spellEnd"/>
      <w:r w:rsidRPr="006A6E69">
        <w:rPr>
          <w:sz w:val="24"/>
          <w:szCs w:val="24"/>
        </w:rPr>
        <w:t xml:space="preserve"> kan </w:t>
      </w:r>
      <w:proofErr w:type="spellStart"/>
      <w:r w:rsidRPr="006A6E69">
        <w:rPr>
          <w:sz w:val="24"/>
          <w:szCs w:val="24"/>
        </w:rPr>
        <w:t>registreres</w:t>
      </w:r>
      <w:proofErr w:type="spellEnd"/>
      <w:r w:rsidRPr="006A6E69">
        <w:rPr>
          <w:sz w:val="24"/>
          <w:szCs w:val="24"/>
        </w:rPr>
        <w:t xml:space="preserve"> rett på </w:t>
      </w:r>
      <w:proofErr w:type="spellStart"/>
      <w:r w:rsidRPr="006A6E69">
        <w:rPr>
          <w:sz w:val="24"/>
          <w:szCs w:val="24"/>
        </w:rPr>
        <w:t>allerede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eksisterende</w:t>
      </w:r>
      <w:proofErr w:type="spellEnd"/>
      <w:r w:rsidRPr="006A6E69">
        <w:rPr>
          <w:sz w:val="24"/>
          <w:szCs w:val="24"/>
        </w:rPr>
        <w:t xml:space="preserve"> tariffavtale ved </w:t>
      </w: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 xml:space="preserve">, eller om en ny tariffavtale må </w:t>
      </w:r>
      <w:proofErr w:type="spellStart"/>
      <w:r w:rsidRPr="006A6E69">
        <w:rPr>
          <w:sz w:val="24"/>
          <w:szCs w:val="24"/>
        </w:rPr>
        <w:t>søkes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opprettet</w:t>
      </w:r>
      <w:proofErr w:type="spellEnd"/>
      <w:r w:rsidRPr="006A6E69">
        <w:rPr>
          <w:sz w:val="24"/>
          <w:szCs w:val="24"/>
        </w:rPr>
        <w:t xml:space="preserve"> for </w:t>
      </w:r>
      <w:proofErr w:type="spellStart"/>
      <w:r w:rsidRPr="006A6E69">
        <w:rPr>
          <w:sz w:val="24"/>
          <w:szCs w:val="24"/>
        </w:rPr>
        <w:t>medlemmet</w:t>
      </w:r>
      <w:proofErr w:type="spellEnd"/>
      <w:r w:rsidRPr="006A6E69">
        <w:rPr>
          <w:sz w:val="24"/>
          <w:szCs w:val="24"/>
        </w:rPr>
        <w:t xml:space="preserve"> ved </w:t>
      </w: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 xml:space="preserve">. Et eksempel på dette kan være om det nye </w:t>
      </w:r>
      <w:proofErr w:type="spellStart"/>
      <w:r w:rsidRPr="006A6E69">
        <w:rPr>
          <w:sz w:val="24"/>
          <w:szCs w:val="24"/>
        </w:rPr>
        <w:t>medlemmet</w:t>
      </w:r>
      <w:proofErr w:type="spellEnd"/>
      <w:r w:rsidRPr="006A6E69">
        <w:rPr>
          <w:sz w:val="24"/>
          <w:szCs w:val="24"/>
        </w:rPr>
        <w:t xml:space="preserve"> utfører en jobb som skulle </w:t>
      </w:r>
      <w:proofErr w:type="spellStart"/>
      <w:r w:rsidRPr="006A6E69">
        <w:rPr>
          <w:sz w:val="24"/>
          <w:szCs w:val="24"/>
        </w:rPr>
        <w:t>tilsi</w:t>
      </w:r>
      <w:proofErr w:type="spellEnd"/>
      <w:r w:rsidRPr="006A6E69">
        <w:rPr>
          <w:sz w:val="24"/>
          <w:szCs w:val="24"/>
        </w:rPr>
        <w:t xml:space="preserve"> at hen er </w:t>
      </w:r>
      <w:proofErr w:type="spellStart"/>
      <w:r w:rsidRPr="006A6E69">
        <w:rPr>
          <w:sz w:val="24"/>
          <w:szCs w:val="24"/>
        </w:rPr>
        <w:t>arbeidsleder</w:t>
      </w:r>
      <w:proofErr w:type="spellEnd"/>
      <w:r w:rsidRPr="006A6E69">
        <w:rPr>
          <w:sz w:val="24"/>
          <w:szCs w:val="24"/>
        </w:rPr>
        <w:t xml:space="preserve">, mens </w:t>
      </w:r>
      <w:proofErr w:type="spellStart"/>
      <w:r w:rsidRPr="006A6E69">
        <w:rPr>
          <w:sz w:val="24"/>
          <w:szCs w:val="24"/>
        </w:rPr>
        <w:t>øvrige</w:t>
      </w:r>
      <w:proofErr w:type="spellEnd"/>
      <w:r w:rsidRPr="006A6E69">
        <w:rPr>
          <w:sz w:val="24"/>
          <w:szCs w:val="24"/>
        </w:rPr>
        <w:t xml:space="preserve"> FLT-medlemmer som har tariffavtale på </w:t>
      </w: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 xml:space="preserve"> eksempelvis er tekniske </w:t>
      </w:r>
      <w:proofErr w:type="spellStart"/>
      <w:r w:rsidRPr="006A6E69">
        <w:rPr>
          <w:sz w:val="24"/>
          <w:szCs w:val="24"/>
        </w:rPr>
        <w:t>funksjonærer</w:t>
      </w:r>
      <w:proofErr w:type="spellEnd"/>
      <w:r w:rsidRPr="006A6E69">
        <w:rPr>
          <w:sz w:val="24"/>
          <w:szCs w:val="24"/>
        </w:rPr>
        <w:t>.</w:t>
      </w:r>
    </w:p>
    <w:p w14:paraId="64E768BE" w14:textId="77777777" w:rsidR="006A6E69" w:rsidRPr="006A6E69" w:rsidRDefault="006A6E69" w:rsidP="006A6E69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spellStart"/>
      <w:r w:rsidRPr="006A6E69">
        <w:rPr>
          <w:sz w:val="24"/>
          <w:szCs w:val="24"/>
        </w:rPr>
        <w:t>kontakter</w:t>
      </w:r>
      <w:proofErr w:type="spellEnd"/>
      <w:r w:rsidRPr="006A6E69">
        <w:rPr>
          <w:sz w:val="24"/>
          <w:szCs w:val="24"/>
        </w:rPr>
        <w:t xml:space="preserve"> deg som </w:t>
      </w:r>
      <w:proofErr w:type="spellStart"/>
      <w:r w:rsidRPr="006A6E69">
        <w:rPr>
          <w:sz w:val="24"/>
          <w:szCs w:val="24"/>
        </w:rPr>
        <w:t>tillitsvalgt</w:t>
      </w:r>
      <w:proofErr w:type="spellEnd"/>
      <w:r w:rsidRPr="006A6E69">
        <w:rPr>
          <w:sz w:val="24"/>
          <w:szCs w:val="24"/>
        </w:rPr>
        <w:t xml:space="preserve"> på e-post og informerer om at du har et nytt medlem på </w:t>
      </w: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>.</w:t>
      </w:r>
    </w:p>
    <w:p w14:paraId="1CAA3205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 xml:space="preserve">Du som </w:t>
      </w:r>
      <w:proofErr w:type="gramStart"/>
      <w:r w:rsidRPr="006A6E69">
        <w:rPr>
          <w:rFonts w:ascii="Arial" w:hAnsi="Arial" w:cs="Arial"/>
        </w:rPr>
        <w:t>tillitsvalgt :</w:t>
      </w:r>
      <w:proofErr w:type="gramEnd"/>
    </w:p>
    <w:p w14:paraId="484D99FF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1. fyller ut del 2 av innmeldingsskjemaet.</w:t>
      </w:r>
    </w:p>
    <w:p w14:paraId="64199D9B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2. signerer skjemaet og får også bedriftens signatur på dette.</w:t>
      </w:r>
    </w:p>
    <w:p w14:paraId="45C03892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3. sender inn skjemaet til forbundet.</w:t>
      </w:r>
    </w:p>
    <w:p w14:paraId="7A471D24" w14:textId="77777777" w:rsid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Dette utløser et krav om tariffavtale for medlemmet.</w:t>
      </w:r>
    </w:p>
    <w:p w14:paraId="11952F0D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</w:p>
    <w:p w14:paraId="1535E1B2" w14:textId="77777777" w:rsidR="006A6E69" w:rsidRPr="006A6E69" w:rsidRDefault="006A6E69" w:rsidP="006A6E69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Hvis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FLT har </w:t>
      </w: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ikke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tariffavtale med </w:t>
      </w: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bedriften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fra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før</w:t>
      </w:r>
    </w:p>
    <w:p w14:paraId="4F2027A1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Hvis et medlem som skal inn på en eksisterende avtale, er prosessen i grove trekk den samme, men mer av jobben gjøres lokalt av deg som tillitsvalgt.</w:t>
      </w:r>
    </w:p>
    <w:p w14:paraId="1F9D2DA6" w14:textId="77777777" w:rsidR="006A6E69" w:rsidRPr="006A6E69" w:rsidRDefault="006A6E69" w:rsidP="006A6E6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6E69">
        <w:rPr>
          <w:sz w:val="24"/>
          <w:szCs w:val="24"/>
        </w:rPr>
        <w:lastRenderedPageBreak/>
        <w:t xml:space="preserve">Den </w:t>
      </w:r>
      <w:proofErr w:type="spellStart"/>
      <w:r w:rsidRPr="006A6E69">
        <w:rPr>
          <w:sz w:val="24"/>
          <w:szCs w:val="24"/>
        </w:rPr>
        <w:t>tillitsvalgte</w:t>
      </w:r>
      <w:proofErr w:type="spellEnd"/>
      <w:r w:rsidRPr="006A6E69">
        <w:rPr>
          <w:sz w:val="24"/>
          <w:szCs w:val="24"/>
        </w:rPr>
        <w:t xml:space="preserve"> må </w:t>
      </w:r>
      <w:proofErr w:type="spellStart"/>
      <w:r w:rsidRPr="006A6E69">
        <w:rPr>
          <w:sz w:val="24"/>
          <w:szCs w:val="24"/>
        </w:rPr>
        <w:t>sammen</w:t>
      </w:r>
      <w:proofErr w:type="spellEnd"/>
      <w:r w:rsidRPr="006A6E69">
        <w:rPr>
          <w:sz w:val="24"/>
          <w:szCs w:val="24"/>
        </w:rPr>
        <w:t xml:space="preserve"> med </w:t>
      </w: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 xml:space="preserve"> fylle ut del 2 av </w:t>
      </w:r>
      <w:proofErr w:type="spellStart"/>
      <w:r w:rsidRPr="006A6E69">
        <w:rPr>
          <w:sz w:val="24"/>
          <w:szCs w:val="24"/>
        </w:rPr>
        <w:t>innmeldingen</w:t>
      </w:r>
      <w:proofErr w:type="spellEnd"/>
      <w:r w:rsidRPr="006A6E69">
        <w:rPr>
          <w:sz w:val="24"/>
          <w:szCs w:val="24"/>
        </w:rPr>
        <w:t xml:space="preserve"> eller et endringsskjema.</w:t>
      </w:r>
    </w:p>
    <w:p w14:paraId="6BECEAD4" w14:textId="77777777" w:rsidR="006A6E69" w:rsidRPr="006A6E69" w:rsidRDefault="006A6E69" w:rsidP="006A6E6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 xml:space="preserve"> har de </w:t>
      </w:r>
      <w:proofErr w:type="spellStart"/>
      <w:r w:rsidRPr="006A6E69">
        <w:rPr>
          <w:sz w:val="24"/>
          <w:szCs w:val="24"/>
        </w:rPr>
        <w:t>samme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valgmulighetene</w:t>
      </w:r>
      <w:proofErr w:type="spellEnd"/>
      <w:r w:rsidRPr="006A6E69">
        <w:rPr>
          <w:sz w:val="24"/>
          <w:szCs w:val="24"/>
        </w:rPr>
        <w:t xml:space="preserve"> som over, de kan si «Ja», de kan si «Nei, feil stilling» eller de kan si «Nei, vil </w:t>
      </w:r>
      <w:proofErr w:type="spellStart"/>
      <w:r w:rsidRPr="006A6E69">
        <w:rPr>
          <w:sz w:val="24"/>
          <w:szCs w:val="24"/>
        </w:rPr>
        <w:t>ikke</w:t>
      </w:r>
      <w:proofErr w:type="spellEnd"/>
      <w:r w:rsidRPr="006A6E69">
        <w:rPr>
          <w:sz w:val="24"/>
          <w:szCs w:val="24"/>
        </w:rPr>
        <w:t>».</w:t>
      </w:r>
    </w:p>
    <w:p w14:paraId="7AF9C9B0" w14:textId="77777777" w:rsidR="006A6E69" w:rsidRPr="006A6E69" w:rsidRDefault="006A6E69" w:rsidP="006A6E69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spellStart"/>
      <w:r w:rsidRPr="006A6E69">
        <w:rPr>
          <w:sz w:val="24"/>
          <w:szCs w:val="24"/>
        </w:rPr>
        <w:t>Sier</w:t>
      </w:r>
      <w:proofErr w:type="spellEnd"/>
      <w:r w:rsidRPr="006A6E69">
        <w:rPr>
          <w:sz w:val="24"/>
          <w:szCs w:val="24"/>
        </w:rPr>
        <w:t xml:space="preserve"> de Ja, er avtalen i boks og prosessen er ferdig.</w:t>
      </w:r>
    </w:p>
    <w:p w14:paraId="5BBB5CBF" w14:textId="77777777" w:rsidR="006A6E69" w:rsidRPr="006A6E69" w:rsidRDefault="006A6E69" w:rsidP="006A6E69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proofErr w:type="spellStart"/>
      <w:r w:rsidRPr="006A6E69">
        <w:rPr>
          <w:sz w:val="24"/>
          <w:szCs w:val="24"/>
        </w:rPr>
        <w:t>Sier</w:t>
      </w:r>
      <w:proofErr w:type="spellEnd"/>
      <w:r w:rsidRPr="006A6E69">
        <w:rPr>
          <w:sz w:val="24"/>
          <w:szCs w:val="24"/>
        </w:rPr>
        <w:t xml:space="preserve"> de Nei, må du som </w:t>
      </w:r>
      <w:proofErr w:type="spellStart"/>
      <w:r w:rsidRPr="006A6E69">
        <w:rPr>
          <w:sz w:val="24"/>
          <w:szCs w:val="24"/>
        </w:rPr>
        <w:t>tillitsvalgt</w:t>
      </w:r>
      <w:proofErr w:type="spellEnd"/>
      <w:r w:rsidRPr="006A6E69">
        <w:rPr>
          <w:sz w:val="24"/>
          <w:szCs w:val="24"/>
        </w:rPr>
        <w:t xml:space="preserve"> be om å få </w:t>
      </w:r>
      <w:proofErr w:type="spellStart"/>
      <w:r w:rsidRPr="006A6E69">
        <w:rPr>
          <w:sz w:val="24"/>
          <w:szCs w:val="24"/>
        </w:rPr>
        <w:t>bedriftens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begrunnelse</w:t>
      </w:r>
      <w:proofErr w:type="spellEnd"/>
      <w:r w:rsidRPr="006A6E69">
        <w:rPr>
          <w:sz w:val="24"/>
          <w:szCs w:val="24"/>
        </w:rPr>
        <w:t xml:space="preserve"> i et møte og skrive en </w:t>
      </w:r>
      <w:proofErr w:type="spellStart"/>
      <w:r w:rsidRPr="006A6E69">
        <w:rPr>
          <w:sz w:val="24"/>
          <w:szCs w:val="24"/>
        </w:rPr>
        <w:t>uenighetsprotokoll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fra</w:t>
      </w:r>
      <w:proofErr w:type="spellEnd"/>
      <w:r w:rsidRPr="006A6E69">
        <w:rPr>
          <w:sz w:val="24"/>
          <w:szCs w:val="24"/>
        </w:rPr>
        <w:t xml:space="preserve"> dette møtet, og sende protokollen inn til forbundet. </w:t>
      </w:r>
      <w:proofErr w:type="spellStart"/>
      <w:r w:rsidRPr="006A6E69">
        <w:rPr>
          <w:sz w:val="24"/>
          <w:szCs w:val="24"/>
        </w:rPr>
        <w:t>Hvis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ikke</w:t>
      </w:r>
      <w:proofErr w:type="spellEnd"/>
      <w:r w:rsidRPr="006A6E69">
        <w:rPr>
          <w:sz w:val="24"/>
          <w:szCs w:val="24"/>
        </w:rPr>
        <w:t xml:space="preserve"> vil skrive en slik protokoll, så sender du inn del 2 med påskrift om at </w:t>
      </w:r>
      <w:proofErr w:type="spellStart"/>
      <w:r w:rsidRPr="006A6E69">
        <w:rPr>
          <w:sz w:val="24"/>
          <w:szCs w:val="24"/>
        </w:rPr>
        <w:t>bedriften</w:t>
      </w:r>
      <w:proofErr w:type="spellEnd"/>
      <w:r w:rsidRPr="006A6E69">
        <w:rPr>
          <w:sz w:val="24"/>
          <w:szCs w:val="24"/>
        </w:rPr>
        <w:t xml:space="preserve"> </w:t>
      </w:r>
      <w:proofErr w:type="spellStart"/>
      <w:r w:rsidRPr="006A6E69">
        <w:rPr>
          <w:sz w:val="24"/>
          <w:szCs w:val="24"/>
        </w:rPr>
        <w:t>ikke</w:t>
      </w:r>
      <w:proofErr w:type="spellEnd"/>
      <w:r w:rsidRPr="006A6E69">
        <w:rPr>
          <w:sz w:val="24"/>
          <w:szCs w:val="24"/>
        </w:rPr>
        <w:t xml:space="preserve"> vil signere.</w:t>
      </w:r>
    </w:p>
    <w:p w14:paraId="3DE1F64F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I disse «nei-sakene» tar forbundet tar prosessen herfra.</w:t>
      </w:r>
    </w:p>
    <w:p w14:paraId="20B31642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I begge tilfeller har bedriften eller bedriftens arbeidsgiverforening én måned på å komme med eventuell skriftlig innsigelse. Når forbundet får svar, får medlemmet beskjed om at tariffavtalen er gjort gyldig eller ikke for vedkommende.</w:t>
      </w:r>
    </w:p>
    <w:p w14:paraId="1169A87D" w14:textId="77777777" w:rsidR="006A6E69" w:rsidRPr="006A6E69" w:rsidRDefault="006A6E69" w:rsidP="006A6E69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Veien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frem til tariffavtale</w:t>
      </w:r>
    </w:p>
    <w:p w14:paraId="1D7173F7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Prosessen fra tariffavtalekravet sendes fra FLT til tariffavtalen er på plass kan ta tid. Noen ganger unnlater bedriften å svare på et tariffavtalekrav. Da vil forbundet purre og gi en endelig frist for tilbakemelding.</w:t>
      </w:r>
    </w:p>
    <w:p w14:paraId="247A992F" w14:textId="4C3C2FC0" w:rsidR="006A6E69" w:rsidRPr="006A6E69" w:rsidRDefault="006A6E69" w:rsidP="006A6E69">
      <w:pPr>
        <w:rPr>
          <w:sz w:val="24"/>
          <w:szCs w:val="24"/>
        </w:rPr>
      </w:pPr>
      <w:r w:rsidRPr="006A6E69">
        <w:rPr>
          <w:noProof/>
          <w:sz w:val="24"/>
          <w:szCs w:val="24"/>
        </w:rPr>
        <w:drawing>
          <wp:inline distT="0" distB="0" distL="0" distR="0" wp14:anchorId="324C5823" wp14:editId="592DC71B">
            <wp:extent cx="6369050" cy="4258310"/>
            <wp:effectExtent l="0" t="0" r="0" b="8890"/>
            <wp:docPr id="292117083" name="Bilde 1" descr="Et bilde som inneholder person, mann, finger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17083" name="Bilde 1" descr="Et bilde som inneholder person, mann, finger, klæ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A6E7" w14:textId="77777777" w:rsidR="006A6E69" w:rsidRDefault="006A6E69" w:rsidP="006A6E69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E535A5F" w14:textId="2BB4ABA5" w:rsidR="006A6E69" w:rsidRPr="006A6E69" w:rsidRDefault="006A6E69" w:rsidP="006A6E69">
      <w:pPr>
        <w:pStyle w:val="Overskrift2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Hvis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bedriften</w:t>
      </w:r>
      <w:proofErr w:type="spellEnd"/>
      <w:r w:rsidRPr="006A6E69">
        <w:rPr>
          <w:rFonts w:ascii="Arial" w:hAnsi="Arial" w:cs="Arial"/>
          <w:b/>
          <w:bCs/>
          <w:color w:val="auto"/>
          <w:sz w:val="24"/>
          <w:szCs w:val="24"/>
        </w:rPr>
        <w:t xml:space="preserve"> har </w:t>
      </w:r>
      <w:proofErr w:type="spellStart"/>
      <w:r w:rsidRPr="006A6E69">
        <w:rPr>
          <w:rFonts w:ascii="Arial" w:hAnsi="Arial" w:cs="Arial"/>
          <w:b/>
          <w:bCs/>
          <w:color w:val="auto"/>
          <w:sz w:val="24"/>
          <w:szCs w:val="24"/>
        </w:rPr>
        <w:t>innsigelser</w:t>
      </w:r>
      <w:proofErr w:type="spellEnd"/>
    </w:p>
    <w:p w14:paraId="2EBEAE21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 xml:space="preserve">Noen ganger har bedriften innsigelser mot et tariffavtalekrav. Innsigelsen skal begrunnes og sendes til FLT sentralt, ikke til medlemmet. Hva som skjer </w:t>
      </w:r>
      <w:proofErr w:type="gramStart"/>
      <w:r w:rsidRPr="006A6E69">
        <w:rPr>
          <w:rFonts w:ascii="Arial" w:hAnsi="Arial" w:cs="Arial"/>
        </w:rPr>
        <w:t>videre</w:t>
      </w:r>
      <w:proofErr w:type="gramEnd"/>
      <w:r w:rsidRPr="006A6E69">
        <w:rPr>
          <w:rFonts w:ascii="Arial" w:hAnsi="Arial" w:cs="Arial"/>
        </w:rPr>
        <w:t xml:space="preserve"> kommer an på begrunnelsen. Her kan to ting </w:t>
      </w:r>
      <w:proofErr w:type="gramStart"/>
      <w:r w:rsidRPr="006A6E69">
        <w:rPr>
          <w:rFonts w:ascii="Arial" w:hAnsi="Arial" w:cs="Arial"/>
        </w:rPr>
        <w:t>skje :</w:t>
      </w:r>
      <w:proofErr w:type="gramEnd"/>
    </w:p>
    <w:p w14:paraId="642AE3A1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Style w:val="Sterk"/>
          <w:rFonts w:ascii="Arial" w:hAnsi="Arial" w:cs="Arial"/>
        </w:rPr>
        <w:t>A</w:t>
      </w:r>
    </w:p>
    <w:p w14:paraId="5C6B87CE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 xml:space="preserve">Hevder bedriften at medlemmet ikke har arbeidsoppgaver som kvalifiserer for </w:t>
      </w:r>
      <w:proofErr w:type="spellStart"/>
      <w:r w:rsidRPr="006A6E69">
        <w:rPr>
          <w:rFonts w:ascii="Arial" w:hAnsi="Arial" w:cs="Arial"/>
        </w:rPr>
        <w:t>FLTs</w:t>
      </w:r>
      <w:proofErr w:type="spellEnd"/>
      <w:r w:rsidRPr="006A6E69">
        <w:rPr>
          <w:rFonts w:ascii="Arial" w:hAnsi="Arial" w:cs="Arial"/>
        </w:rPr>
        <w:t xml:space="preserve"> tariffavtale, vil våre regionrådgivere ta kontakt og lose vedkommende videre i prosessen.</w:t>
      </w:r>
    </w:p>
    <w:p w14:paraId="2445CE64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Som tillitsvalgt vil du også kontaktes og hvis nødvendig måtte bidra med informasjon.</w:t>
      </w:r>
    </w:p>
    <w:p w14:paraId="250BA307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lastRenderedPageBreak/>
        <w:t>Det er to mulige utfall:</w:t>
      </w:r>
    </w:p>
    <w:p w14:paraId="4A7A0F12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1. Arbeidsoppgavene tilsier at medlemmet kan få tariffavtale. Da krever FLT forhandlingsmøte med bedriften/arbeidsgiverorganisasjonen.</w:t>
      </w:r>
    </w:p>
    <w:p w14:paraId="47A102F9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2. Arbeidsoppgavene tilsier ikke at medlemmet kan få tariffavtale. Da må FLT trekke kravet, men vil gi medlemmet råd om å melde seg inn i et fagforbund som passer arbeidsoppgavene/stillingen.</w:t>
      </w:r>
    </w:p>
    <w:p w14:paraId="06FBF7B5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Style w:val="Sterk"/>
          <w:rFonts w:ascii="Arial" w:hAnsi="Arial" w:cs="Arial"/>
        </w:rPr>
        <w:t>B</w:t>
      </w:r>
    </w:p>
    <w:p w14:paraId="0B5A87CA" w14:textId="77777777" w:rsidR="006A6E69" w:rsidRPr="006A6E69" w:rsidRDefault="006A6E69" w:rsidP="006A6E69">
      <w:pPr>
        <w:pStyle w:val="NormalWeb"/>
        <w:rPr>
          <w:rFonts w:ascii="Arial" w:hAnsi="Arial" w:cs="Arial"/>
        </w:rPr>
      </w:pPr>
      <w:r w:rsidRPr="006A6E69">
        <w:rPr>
          <w:rFonts w:ascii="Arial" w:hAnsi="Arial" w:cs="Arial"/>
        </w:rPr>
        <w:t>Hevder bedriften at de har tariffavtale med en annen fagforening som de mener medlemmet er omfattet av, krever FLT sentralt forhandlingsmøte med bedriften/arbeidsgiverorganisasjonen.</w:t>
      </w:r>
    </w:p>
    <w:p w14:paraId="2AD93C2A" w14:textId="495EFA8C" w:rsidR="00E513DE" w:rsidRPr="006A6E69" w:rsidRDefault="00A81B59" w:rsidP="003C63CB">
      <w:pPr>
        <w:pStyle w:val="Tittel"/>
        <w:ind w:left="0"/>
        <w:rPr>
          <w:sz w:val="24"/>
          <w:szCs w:val="24"/>
        </w:rPr>
      </w:pPr>
      <w:r w:rsidRPr="006A6E69">
        <w:rPr>
          <w:sz w:val="24"/>
          <w:szCs w:val="24"/>
        </w:rPr>
        <w:t xml:space="preserve"> </w:t>
      </w:r>
    </w:p>
    <w:p w14:paraId="79639798" w14:textId="77777777" w:rsidR="00E513DE" w:rsidRPr="006A6E69" w:rsidRDefault="00E513DE" w:rsidP="00E513DE">
      <w:pPr>
        <w:rPr>
          <w:sz w:val="24"/>
          <w:szCs w:val="24"/>
          <w:lang w:val="nb-NO"/>
        </w:rPr>
      </w:pPr>
    </w:p>
    <w:sectPr w:rsidR="00E513DE" w:rsidRPr="006A6E69">
      <w:type w:val="continuous"/>
      <w:pgSz w:w="11910" w:h="16840"/>
      <w:pgMar w:top="0" w:right="52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10BF"/>
    <w:multiLevelType w:val="multilevel"/>
    <w:tmpl w:val="3B1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120C"/>
    <w:multiLevelType w:val="multilevel"/>
    <w:tmpl w:val="0958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0D5E"/>
    <w:multiLevelType w:val="multilevel"/>
    <w:tmpl w:val="264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E60B4"/>
    <w:multiLevelType w:val="multilevel"/>
    <w:tmpl w:val="5CB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63313"/>
    <w:multiLevelType w:val="multilevel"/>
    <w:tmpl w:val="1B3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24D13"/>
    <w:multiLevelType w:val="multilevel"/>
    <w:tmpl w:val="2FA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B17C5"/>
    <w:multiLevelType w:val="multilevel"/>
    <w:tmpl w:val="309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F1F2F"/>
    <w:multiLevelType w:val="hybridMultilevel"/>
    <w:tmpl w:val="EFF05892"/>
    <w:lvl w:ilvl="0" w:tplc="0414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2F9E7D72"/>
    <w:multiLevelType w:val="multilevel"/>
    <w:tmpl w:val="C5C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918A0"/>
    <w:multiLevelType w:val="multilevel"/>
    <w:tmpl w:val="B86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C2AF2"/>
    <w:multiLevelType w:val="multilevel"/>
    <w:tmpl w:val="6980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5554C"/>
    <w:multiLevelType w:val="hybridMultilevel"/>
    <w:tmpl w:val="F530DC14"/>
    <w:lvl w:ilvl="0" w:tplc="0414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 w15:restartNumberingAfterBreak="0">
    <w:nsid w:val="538021F3"/>
    <w:multiLevelType w:val="hybridMultilevel"/>
    <w:tmpl w:val="2EC6C654"/>
    <w:lvl w:ilvl="0" w:tplc="3F60C8EE">
      <w:start w:val="1"/>
      <w:numFmt w:val="decimal"/>
      <w:lvlText w:val="%1."/>
      <w:lvlJc w:val="left"/>
      <w:pPr>
        <w:ind w:left="792" w:hanging="4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C00A1F"/>
        <w:spacing w:val="-4"/>
        <w:w w:val="99"/>
        <w:sz w:val="24"/>
        <w:szCs w:val="24"/>
        <w:lang w:val="nn-NO" w:eastAsia="en-US" w:bidi="ar-SA"/>
      </w:rPr>
    </w:lvl>
    <w:lvl w:ilvl="1" w:tplc="C56A21AC">
      <w:numFmt w:val="bullet"/>
      <w:lvlText w:val="•"/>
      <w:lvlJc w:val="left"/>
      <w:pPr>
        <w:ind w:left="1722" w:hanging="439"/>
      </w:pPr>
      <w:rPr>
        <w:rFonts w:hint="default"/>
        <w:lang w:val="nn-NO" w:eastAsia="en-US" w:bidi="ar-SA"/>
      </w:rPr>
    </w:lvl>
    <w:lvl w:ilvl="2" w:tplc="2A428608">
      <w:numFmt w:val="bullet"/>
      <w:lvlText w:val="•"/>
      <w:lvlJc w:val="left"/>
      <w:pPr>
        <w:ind w:left="2645" w:hanging="439"/>
      </w:pPr>
      <w:rPr>
        <w:rFonts w:hint="default"/>
        <w:lang w:val="nn-NO" w:eastAsia="en-US" w:bidi="ar-SA"/>
      </w:rPr>
    </w:lvl>
    <w:lvl w:ilvl="3" w:tplc="61489B02">
      <w:numFmt w:val="bullet"/>
      <w:lvlText w:val="•"/>
      <w:lvlJc w:val="left"/>
      <w:pPr>
        <w:ind w:left="3567" w:hanging="439"/>
      </w:pPr>
      <w:rPr>
        <w:rFonts w:hint="default"/>
        <w:lang w:val="nn-NO" w:eastAsia="en-US" w:bidi="ar-SA"/>
      </w:rPr>
    </w:lvl>
    <w:lvl w:ilvl="4" w:tplc="4252B474">
      <w:numFmt w:val="bullet"/>
      <w:lvlText w:val="•"/>
      <w:lvlJc w:val="left"/>
      <w:pPr>
        <w:ind w:left="4490" w:hanging="439"/>
      </w:pPr>
      <w:rPr>
        <w:rFonts w:hint="default"/>
        <w:lang w:val="nn-NO" w:eastAsia="en-US" w:bidi="ar-SA"/>
      </w:rPr>
    </w:lvl>
    <w:lvl w:ilvl="5" w:tplc="6AA0D444">
      <w:numFmt w:val="bullet"/>
      <w:lvlText w:val="•"/>
      <w:lvlJc w:val="left"/>
      <w:pPr>
        <w:ind w:left="5412" w:hanging="439"/>
      </w:pPr>
      <w:rPr>
        <w:rFonts w:hint="default"/>
        <w:lang w:val="nn-NO" w:eastAsia="en-US" w:bidi="ar-SA"/>
      </w:rPr>
    </w:lvl>
    <w:lvl w:ilvl="6" w:tplc="F1C24BC0">
      <w:numFmt w:val="bullet"/>
      <w:lvlText w:val="•"/>
      <w:lvlJc w:val="left"/>
      <w:pPr>
        <w:ind w:left="6335" w:hanging="439"/>
      </w:pPr>
      <w:rPr>
        <w:rFonts w:hint="default"/>
        <w:lang w:val="nn-NO" w:eastAsia="en-US" w:bidi="ar-SA"/>
      </w:rPr>
    </w:lvl>
    <w:lvl w:ilvl="7" w:tplc="5694C512">
      <w:numFmt w:val="bullet"/>
      <w:lvlText w:val="•"/>
      <w:lvlJc w:val="left"/>
      <w:pPr>
        <w:ind w:left="7257" w:hanging="439"/>
      </w:pPr>
      <w:rPr>
        <w:rFonts w:hint="default"/>
        <w:lang w:val="nn-NO" w:eastAsia="en-US" w:bidi="ar-SA"/>
      </w:rPr>
    </w:lvl>
    <w:lvl w:ilvl="8" w:tplc="DA908090">
      <w:numFmt w:val="bullet"/>
      <w:lvlText w:val="•"/>
      <w:lvlJc w:val="left"/>
      <w:pPr>
        <w:ind w:left="8180" w:hanging="439"/>
      </w:pPr>
      <w:rPr>
        <w:rFonts w:hint="default"/>
        <w:lang w:val="nn-NO" w:eastAsia="en-US" w:bidi="ar-SA"/>
      </w:rPr>
    </w:lvl>
  </w:abstractNum>
  <w:abstractNum w:abstractNumId="13" w15:restartNumberingAfterBreak="0">
    <w:nsid w:val="62D00139"/>
    <w:multiLevelType w:val="multilevel"/>
    <w:tmpl w:val="182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125EE5"/>
    <w:multiLevelType w:val="multilevel"/>
    <w:tmpl w:val="98B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3287938">
    <w:abstractNumId w:val="12"/>
  </w:num>
  <w:num w:numId="2" w16cid:durableId="897714590">
    <w:abstractNumId w:val="3"/>
  </w:num>
  <w:num w:numId="3" w16cid:durableId="580717265">
    <w:abstractNumId w:val="6"/>
  </w:num>
  <w:num w:numId="4" w16cid:durableId="416947588">
    <w:abstractNumId w:val="5"/>
  </w:num>
  <w:num w:numId="5" w16cid:durableId="1756904179">
    <w:abstractNumId w:val="11"/>
  </w:num>
  <w:num w:numId="6" w16cid:durableId="557665208">
    <w:abstractNumId w:val="7"/>
  </w:num>
  <w:num w:numId="7" w16cid:durableId="484207459">
    <w:abstractNumId w:val="14"/>
  </w:num>
  <w:num w:numId="8" w16cid:durableId="299925035">
    <w:abstractNumId w:val="1"/>
  </w:num>
  <w:num w:numId="9" w16cid:durableId="320040514">
    <w:abstractNumId w:val="4"/>
  </w:num>
  <w:num w:numId="10" w16cid:durableId="707291429">
    <w:abstractNumId w:val="13"/>
  </w:num>
  <w:num w:numId="11" w16cid:durableId="973145797">
    <w:abstractNumId w:val="10"/>
  </w:num>
  <w:num w:numId="12" w16cid:durableId="660742112">
    <w:abstractNumId w:val="8"/>
  </w:num>
  <w:num w:numId="13" w16cid:durableId="140199438">
    <w:abstractNumId w:val="2"/>
  </w:num>
  <w:num w:numId="14" w16cid:durableId="973945721">
    <w:abstractNumId w:val="9"/>
  </w:num>
  <w:num w:numId="15" w16cid:durableId="15898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816"/>
    <w:rsid w:val="00087258"/>
    <w:rsid w:val="001B749C"/>
    <w:rsid w:val="00290C21"/>
    <w:rsid w:val="002B07C3"/>
    <w:rsid w:val="00334713"/>
    <w:rsid w:val="003A74C4"/>
    <w:rsid w:val="003C63CB"/>
    <w:rsid w:val="005948AC"/>
    <w:rsid w:val="0067292A"/>
    <w:rsid w:val="006A6E69"/>
    <w:rsid w:val="007B7001"/>
    <w:rsid w:val="009B1816"/>
    <w:rsid w:val="009C212E"/>
    <w:rsid w:val="009E2842"/>
    <w:rsid w:val="00A81B59"/>
    <w:rsid w:val="00AD431B"/>
    <w:rsid w:val="00D1483C"/>
    <w:rsid w:val="00D900CC"/>
    <w:rsid w:val="00E513DE"/>
    <w:rsid w:val="00E92CCE"/>
    <w:rsid w:val="00ED03D7"/>
    <w:rsid w:val="00E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6F23"/>
  <w15:docId w15:val="{6C404C9B-3252-45A3-B681-3FEE687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9C212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2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48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48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792" w:hanging="439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84"/>
      <w:ind w:left="113"/>
    </w:pPr>
    <w:rPr>
      <w:sz w:val="50"/>
      <w:szCs w:val="50"/>
    </w:rPr>
  </w:style>
  <w:style w:type="paragraph" w:styleId="Listeavsnitt">
    <w:name w:val="List Paragraph"/>
    <w:basedOn w:val="Normal"/>
    <w:uiPriority w:val="1"/>
    <w:qFormat/>
    <w:pPr>
      <w:spacing w:before="162"/>
      <w:ind w:left="792" w:hanging="43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foravsnitt"/>
    <w:link w:val="Overskrift1"/>
    <w:uiPriority w:val="9"/>
    <w:rsid w:val="009C212E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9C21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4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948AC"/>
    <w:rPr>
      <w:rFonts w:asciiTheme="majorHAnsi" w:eastAsiaTheme="majorEastAsia" w:hAnsiTheme="majorHAnsi" w:cstheme="majorBidi"/>
      <w:i/>
      <w:iCs/>
      <w:color w:val="365F91" w:themeColor="accent1" w:themeShade="BF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5948A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948AC"/>
    <w:rPr>
      <w:b/>
      <w:bCs/>
    </w:rPr>
  </w:style>
  <w:style w:type="character" w:styleId="Utheving">
    <w:name w:val="Emphasis"/>
    <w:basedOn w:val="Standardskriftforavsnitt"/>
    <w:uiPriority w:val="20"/>
    <w:qFormat/>
    <w:rsid w:val="005948AC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729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Argumenter for medlemskap i FLT</dc:title>
  <dc:creator>Øystein Ramseng</dc:creator>
  <cp:lastModifiedBy>Camilla Hanses</cp:lastModifiedBy>
  <cp:revision>2</cp:revision>
  <dcterms:created xsi:type="dcterms:W3CDTF">2023-08-04T12:19:00Z</dcterms:created>
  <dcterms:modified xsi:type="dcterms:W3CDTF">2023-08-04T12:19:00Z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2023-08-04T00:00:00Z</vt:filetime>
  </property>
  <property fmtid="{D5CDD505-2E9C-101B-9397-08002B2CF9AE}" pid="5" name="Producer">
    <vt:lpwstr>macOS Versjon 10.16 (bygg 20G224) Quartz PDFContext</vt:lpwstr>
  </property>
</Properties>
</file>